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20.07.2023 N 268</w:t>
              <w:br/>
              <w:t xml:space="preserve">(ред. от 18.11.2024)</w:t>
              <w:br/>
              <w:t xml:space="preserve">"Об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сооружений)"</w:t>
              <w:br/>
              <w:t xml:space="preserve">(Зарегистрировано в Минюсте России 09.10.2023 N 75503)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9 октября 2023 г. N 75503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20 июля 2023 г. N 268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4"/>
        </w:rPr>
        <w:t xml:space="preserve">ИНДИКАТОРОВ РИСКА НАРУШЕНИЯ ОБЯЗАТЕЛЬНЫХ ТРЕБОВАНИЙ,</w:t>
      </w:r>
    </w:p>
    <w:p>
      <w:pPr>
        <w:pStyle w:val="2"/>
        <w:jc w:val="center"/>
      </w:pPr>
      <w:r>
        <w:rPr>
          <w:sz w:val="24"/>
        </w:rPr>
        <w:t xml:space="preserve">ИСПОЛЬЗУЕМЫХ ПРИ ОСУЩЕСТВЛЕНИИ ФЕДЕРАЛЬНОГО ГОСУДАРСТВЕННОГО</w:t>
      </w:r>
    </w:p>
    <w:p>
      <w:pPr>
        <w:pStyle w:val="2"/>
        <w:jc w:val="center"/>
      </w:pPr>
      <w:r>
        <w:rPr>
          <w:sz w:val="24"/>
        </w:rPr>
        <w:t xml:space="preserve">НАДЗОРА В ОБЛАСТИ БЕЗОПАСНОСТИ ГИДРОТЕХНИЧЕСКИХ СООРУЖЕНИЙ</w:t>
      </w:r>
    </w:p>
    <w:p>
      <w:pPr>
        <w:pStyle w:val="2"/>
        <w:jc w:val="center"/>
      </w:pPr>
      <w:r>
        <w:rPr>
          <w:sz w:val="24"/>
        </w:rPr>
        <w:t xml:space="preserve">(ЗА ИСКЛЮЧЕНИЕМ ПОРТОВЫХ И СУДОХОДНЫХ</w:t>
      </w:r>
    </w:p>
    <w:p>
      <w:pPr>
        <w:pStyle w:val="2"/>
        <w:jc w:val="center"/>
      </w:pPr>
      <w:r>
        <w:rPr>
          <w:sz w:val="24"/>
        </w:rPr>
        <w:t xml:space="preserve">ГИДРОТЕХНИЧЕСКИХ СООРУЖЕНИЙ)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Ростехнадзора от 21.12.2023 </w:t>
            </w:r>
            <w:hyperlink w:history="0" r:id="rId7" w:tooltip="Приказ Ростехнадзора от 21.12.2023 N 468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енный приказом Федеральной службы по экологическому, технологическому и атомному надзору от 20 июля 2023 г. N 268&quot; (Зарегистрировано в Минюсте России 05.02.2024 N 77136) {КонсультантПлюс}">
              <w:r>
                <w:rPr>
                  <w:sz w:val="24"/>
                  <w:color w:val="0000ff"/>
                </w:rPr>
                <w:t xml:space="preserve">N 468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18.11.2024 </w:t>
            </w:r>
            <w:hyperlink w:history="0" r:id="rId8" w:tooltip="Приказ Ростехнадзора от 18.11.2024 N 349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енный приказом Федеральной службы по экологическому, технологическому и атомному надзору от 20 июля 2023 г. N 268&quot; (Зарегистрировано в Минюсте России 28.12.2024 N 80860) {КонсультантПлюс}">
              <w:r>
                <w:rPr>
                  <w:sz w:val="24"/>
                  <w:color w:val="0000ff"/>
                </w:rPr>
                <w:t xml:space="preserve">N 349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пунктом 1 части 10 статьи 23</w:t>
        </w:r>
      </w:hyperlink>
      <w:r>
        <w:rPr>
          <w:sz w:val="24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w:history="0" r:id="rId10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и </w:t>
      </w:r>
      <w:hyperlink w:history="0" r:id="rId11" w:tooltip="Постановление Правительства РФ от 30.06.2021 N 1080 (ред. от 03.05.2024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ких сооружений&quot;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Положения о федеральном государственном надзоре в области безопасности гидротехнических сооружений, утвержденного постановлением Правительства Российской Федерации от 30 июня 2021 г. N 1080,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7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12" w:tooltip="Приказ Ростехнадзора от 16.12.2021 N 434 &quot;Об утверждении индикатора риска нарушения обязательных требований, используемого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&quot; (Зарегистрировано в Минюсте России 14.01.2022 N 66871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экологическому, технологическому и атомному надзору от 16 декабря 2021 г. N 434 "Об утверждении индикатора риска нарушения обязательных требований, используемого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сооружений)" (зарегистрирован Министерством юстиции Российской Федерации 14 января 2022 г., регистрационный N 66871).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А.В.ТРЕМБИЦКИЙ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20 июля 2023 г. N 268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ИНДИКАТОРОВ РИСКА НАРУШЕНИЯ ОБЯЗАТЕЛЬНЫХ ТРЕБОВАНИЙ,</w:t>
      </w:r>
    </w:p>
    <w:p>
      <w:pPr>
        <w:pStyle w:val="2"/>
        <w:jc w:val="center"/>
      </w:pPr>
      <w:r>
        <w:rPr>
          <w:sz w:val="24"/>
        </w:rPr>
        <w:t xml:space="preserve">ИСПОЛЬЗУЕМЫХ ПРИ ОСУЩЕСТВЛЕНИИ ФЕДЕРАЛЬНОГО ГОСУДАРСТВЕННОГО</w:t>
      </w:r>
    </w:p>
    <w:p>
      <w:pPr>
        <w:pStyle w:val="2"/>
        <w:jc w:val="center"/>
      </w:pPr>
      <w:r>
        <w:rPr>
          <w:sz w:val="24"/>
        </w:rPr>
        <w:t xml:space="preserve">НАДЗОРА В ОБЛАСТИ БЕЗОПАСНОСТИ ГИДРОТЕХНИЧЕСКИХ СООРУЖЕНИЙ</w:t>
      </w:r>
    </w:p>
    <w:p>
      <w:pPr>
        <w:pStyle w:val="2"/>
        <w:jc w:val="center"/>
      </w:pPr>
      <w:r>
        <w:rPr>
          <w:sz w:val="24"/>
        </w:rPr>
        <w:t xml:space="preserve">(ЗА ИСКЛЮЧЕНИЕМ ПОРТОВЫХ И СУДОХОДНЫХ</w:t>
      </w:r>
    </w:p>
    <w:p>
      <w:pPr>
        <w:pStyle w:val="2"/>
        <w:jc w:val="center"/>
      </w:pPr>
      <w:r>
        <w:rPr>
          <w:sz w:val="24"/>
        </w:rPr>
        <w:t xml:space="preserve">ГИДРОТЕХНИЧЕСКИХ СООРУЖЕНИЙ)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Ростехнадзора от 21.12.2023 </w:t>
            </w:r>
            <w:hyperlink w:history="0" r:id="rId13" w:tooltip="Приказ Ростехнадзора от 21.12.2023 N 468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енный приказом Федеральной службы по экологическому, технологическому и атомному надзору от 20 июля 2023 г. N 268&quot; (Зарегистрировано в Минюсте России 05.02.2024 N 77136) {КонсультантПлюс}">
              <w:r>
                <w:rPr>
                  <w:sz w:val="24"/>
                  <w:color w:val="0000ff"/>
                </w:rPr>
                <w:t xml:space="preserve">N 468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18.11.2024 </w:t>
            </w:r>
            <w:hyperlink w:history="0" r:id="rId14" w:tooltip="Приказ Ростехнадзора от 18.11.2024 N 349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енный приказом Федеральной службы по экологическому, технологическому и атомному надзору от 20 июля 2023 г. N 268&quot; (Зарегистрировано в Минюсте России 28.12.2024 N 80860) {КонсультантПлюс}">
              <w:r>
                <w:rPr>
                  <w:sz w:val="24"/>
                  <w:color w:val="0000ff"/>
                </w:rPr>
                <w:t xml:space="preserve">N 349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Фиксация должностным лицом Ростехнадзора при рассмотрении декларации безопасности поднадзорного гидротехнического сооружения превышения по трем или более критериям безопасности гидротехнического сооружения, утверждаемым в составе декларации безопасности гидротехнического сооружения в соответствии с </w:t>
      </w:r>
      <w:hyperlink w:history="0" r:id="rId15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4"/>
            <w:color w:val="0000ff"/>
          </w:rPr>
          <w:t xml:space="preserve">подпунктом "г" пункта 6</w:t>
        </w:r>
      </w:hyperlink>
      <w:r>
        <w:rPr>
          <w:sz w:val="24"/>
        </w:rP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&lt;1&gt;, предельных значений количественных показателей состояния гидротехнического сооружения, соответствующих допустимому уровню риска аварии гидротехнического сооружения.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соответствии с </w:t>
      </w:r>
      <w:hyperlink w:history="0" r:id="rId16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постановления Правительства Российской Федерации от 20 ноября 2020 г. N 1892 "О декларировании безопасности гидротехнических сооружений" срок действия данного документа ограничен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Фиксация должностным лицом Ростехнадзора на основании открытых данных о фактических уровнях воды в водохранилищах, образованных поднадзорными гидротехническими сооружениями, публикуемых на сайтах Федерального агентства водных ресурсов либо поднадзорных организаций в информационно-телекоммуникационной сети "Интернет", превышения в течение более 30 дней подряд со дня его возникновения нормального подпорного уровня, установленного проектной документацией, на величину более тридцати процентов расстояния между нормальным подпорным уровнем и форсированным подпорным уровнем.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Выявление должностным лицом Ростехнадзора факта понижения уровня воды в водохранилище, образованном гидротехническим сооружением III или IV класса, на величину более 90 процентов расстояния между нормальным подпорным уровнем и уровнем мертвого объема, установленными проектной документацией для данного гидротехнического сооружения.</w:t>
      </w:r>
    </w:p>
    <w:p>
      <w:pPr>
        <w:pStyle w:val="0"/>
        <w:jc w:val="both"/>
      </w:pPr>
      <w:r>
        <w:rPr>
          <w:sz w:val="24"/>
        </w:rPr>
        <w:t xml:space="preserve">(п. 3 введен </w:t>
      </w:r>
      <w:hyperlink w:history="0" r:id="rId17" w:tooltip="Приказ Ростехнадзора от 21.12.2023 N 468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енный приказом Федеральной службы по экологическому, технологическому и атомному надзору от 20 июля 2023 г. N 268&quot; (Зарегистрировано в Минюсте России 05.02.2024 N 7713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Ростехнадзора от 21.12.2023 N 468)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Выявление должностным лицом Ростехнадзора факта смены эксплуатирующей гидротехническое сооружение организации и непоступление от новой эксплуатирующей гидротехническое сооружение организации в Ростехнадзор либо его территориальный орган заявления о проведении преддекларационного обследования гидротехнического сооружения в течение трех месяцев с даты смены эксплуатирующей гидротехническое сооружение организации.</w:t>
      </w:r>
    </w:p>
    <w:p>
      <w:pPr>
        <w:pStyle w:val="0"/>
        <w:jc w:val="both"/>
      </w:pPr>
      <w:r>
        <w:rPr>
          <w:sz w:val="24"/>
        </w:rPr>
        <w:t xml:space="preserve">(п. 4 введен </w:t>
      </w:r>
      <w:hyperlink w:history="0" r:id="rId18" w:tooltip="Приказ Ростехнадзора от 18.11.2024 N 349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енный приказом Федеральной службы по экологическому, технологическому и атомному надзору от 20 июля 2023 г. N 268&quot; (Зарегистрировано в Минюсте России 28.12.2024 N 8086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Ростехнадзора от 18.11.2024 N 349)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20.07.2023 N 268</w:t>
            <w:br/>
            <w:t>(ред. от 18.11.2024)</w:t>
            <w:br/>
            <w:t>"Об утверждении перечня индикаторов риска нарушения обязат...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8893&amp;date=20.03.2025&amp;dst=100006&amp;field=134" TargetMode = "External"/>
	<Relationship Id="rId8" Type="http://schemas.openxmlformats.org/officeDocument/2006/relationships/hyperlink" Target="https://login.consultant.ru/link/?req=doc&amp;base=LAW&amp;n=495060&amp;date=20.03.2025&amp;dst=100006&amp;field=134" TargetMode = "External"/>
	<Relationship Id="rId9" Type="http://schemas.openxmlformats.org/officeDocument/2006/relationships/hyperlink" Target="https://login.consultant.ru/link/?req=doc&amp;base=LAW&amp;n=495001&amp;date=20.03.2025&amp;dst=100271&amp;field=134" TargetMode = "External"/>
	<Relationship Id="rId10" Type="http://schemas.openxmlformats.org/officeDocument/2006/relationships/hyperlink" Target="https://login.consultant.ru/link/?req=doc&amp;base=LAW&amp;n=499272&amp;date=20.03.2025&amp;dst=100266&amp;field=134" TargetMode = "External"/>
	<Relationship Id="rId11" Type="http://schemas.openxmlformats.org/officeDocument/2006/relationships/hyperlink" Target="https://login.consultant.ru/link/?req=doc&amp;base=LAW&amp;n=476149&amp;date=20.03.2025&amp;dst=100019&amp;field=134" TargetMode = "External"/>
	<Relationship Id="rId12" Type="http://schemas.openxmlformats.org/officeDocument/2006/relationships/hyperlink" Target="https://login.consultant.ru/link/?req=doc&amp;base=LAW&amp;n=406840&amp;date=20.03.2025" TargetMode = "External"/>
	<Relationship Id="rId13" Type="http://schemas.openxmlformats.org/officeDocument/2006/relationships/hyperlink" Target="https://login.consultant.ru/link/?req=doc&amp;base=LAW&amp;n=468893&amp;date=20.03.2025&amp;dst=100006&amp;field=134" TargetMode = "External"/>
	<Relationship Id="rId14" Type="http://schemas.openxmlformats.org/officeDocument/2006/relationships/hyperlink" Target="https://login.consultant.ru/link/?req=doc&amp;base=LAW&amp;n=495060&amp;date=20.03.2025&amp;dst=100006&amp;field=134" TargetMode = "External"/>
	<Relationship Id="rId15" Type="http://schemas.openxmlformats.org/officeDocument/2006/relationships/hyperlink" Target="https://login.consultant.ru/link/?req=doc&amp;base=LAW&amp;n=470686&amp;date=20.03.2025&amp;dst=100028&amp;field=134" TargetMode = "External"/>
	<Relationship Id="rId16" Type="http://schemas.openxmlformats.org/officeDocument/2006/relationships/hyperlink" Target="https://login.consultant.ru/link/?req=doc&amp;base=LAW&amp;n=470686&amp;date=20.03.2025&amp;dst=100008&amp;field=134" TargetMode = "External"/>
	<Relationship Id="rId17" Type="http://schemas.openxmlformats.org/officeDocument/2006/relationships/hyperlink" Target="https://login.consultant.ru/link/?req=doc&amp;base=LAW&amp;n=468893&amp;date=20.03.2025&amp;dst=100010&amp;field=134" TargetMode = "External"/>
	<Relationship Id="rId18" Type="http://schemas.openxmlformats.org/officeDocument/2006/relationships/hyperlink" Target="https://login.consultant.ru/link/?req=doc&amp;base=LAW&amp;n=495060&amp;date=20.03.2025&amp;dst=10001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20.07.2023 N 268
(ред. от 18.11.2024)
"Об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сооружений)"
(Зарегистрировано в Минюсте России 09.10.2023 N 75503)</dc:title>
  <dcterms:created xsi:type="dcterms:W3CDTF">2025-03-19T23:21:39Z</dcterms:created>
</cp:coreProperties>
</file>